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4333BE8F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18/01</w:t>
      </w:r>
      <w:r w:rsidR="004736DC">
        <w:t>/</w:t>
      </w:r>
      <w:r w:rsidR="002458A7">
        <w:t>2021</w:t>
      </w:r>
      <w:bookmarkStart w:id="0" w:name="_GoBack"/>
      <w:bookmarkEnd w:id="0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1257C1E0" w14:textId="787E3B54" w:rsidR="00646616" w:rsidRPr="008352FF" w:rsidRDefault="00646616" w:rsidP="00646616">
            <w:pPr>
              <w:rPr>
                <w:rStyle w:val="Gl"/>
              </w:rPr>
            </w:pPr>
            <w:r>
              <w:rPr>
                <w:rStyle w:val="Gl"/>
              </w:rPr>
              <w:t>KVK Kanunu</w:t>
            </w:r>
          </w:p>
          <w:p w14:paraId="62D05E4D" w14:textId="18308529" w:rsidR="00646616" w:rsidRPr="005602B5" w:rsidRDefault="00646616" w:rsidP="0064661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602B5">
              <w:rPr>
                <w:rFonts w:ascii="Arial" w:hAnsi="Arial" w:cs="Arial"/>
                <w:sz w:val="22"/>
                <w:szCs w:val="22"/>
              </w:rPr>
              <w:t xml:space="preserve">Detayları teknik şartname formunda yer alan </w:t>
            </w:r>
            <w:r>
              <w:rPr>
                <w:rFonts w:ascii="Arial" w:hAnsi="Arial" w:cs="Arial"/>
                <w:sz w:val="22"/>
                <w:szCs w:val="22"/>
              </w:rPr>
              <w:t>konular</w:t>
            </w:r>
            <w:r w:rsidRPr="005602B5">
              <w:rPr>
                <w:rFonts w:ascii="Arial" w:hAnsi="Arial" w:cs="Arial"/>
                <w:sz w:val="22"/>
                <w:szCs w:val="22"/>
              </w:rPr>
              <w:t xml:space="preserve"> için </w:t>
            </w:r>
            <w:r>
              <w:rPr>
                <w:rFonts w:ascii="Arial" w:hAnsi="Arial" w:cs="Arial"/>
                <w:sz w:val="22"/>
                <w:szCs w:val="22"/>
              </w:rPr>
              <w:t>eğitim</w:t>
            </w:r>
            <w:r w:rsidRPr="005602B5">
              <w:rPr>
                <w:rFonts w:ascii="Arial" w:hAnsi="Arial" w:cs="Arial"/>
                <w:sz w:val="22"/>
                <w:szCs w:val="22"/>
              </w:rPr>
              <w:t xml:space="preserve"> alınacaktır.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0BFEA099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18714133" w:rsidR="00E84728" w:rsidRPr="00437EA3" w:rsidRDefault="00F6081F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TRC1/20/TD/0019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D3B95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  <w:p w14:paraId="57B39613" w14:textId="77777777" w:rsidR="00E84728" w:rsidRPr="00345B59" w:rsidRDefault="00E84728" w:rsidP="00C6674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4BDF0A0F" w:rsidR="00E84728" w:rsidRPr="00437EA3" w:rsidRDefault="00C5171E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Gaziantep </w:t>
            </w:r>
            <w:r w:rsidR="00B95148">
              <w:rPr>
                <w:rFonts w:ascii="Arial" w:hAnsi="Arial" w:cs="Arial"/>
                <w:bCs/>
                <w:sz w:val="22"/>
                <w:szCs w:val="22"/>
              </w:rPr>
              <w:t xml:space="preserve">Ticaret Borsası 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C39CA" w14:textId="77777777" w:rsidR="00E84728" w:rsidRPr="00345B59" w:rsidRDefault="00970255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14:paraId="7751D737" w14:textId="77777777" w:rsidR="00E84728" w:rsidRPr="00345B59" w:rsidRDefault="00E84728" w:rsidP="00D160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77777777" w:rsidR="00E84728" w:rsidRPr="00345B59" w:rsidRDefault="00F6081F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Üyelerimizi KVK Kanunu Yükümlülüklerine Hazırlıyoruz 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D7556D3" w14:textId="2056DE46" w:rsidR="00354D1D" w:rsidRDefault="0039147F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 kapsamında </w:t>
            </w:r>
            <w:r w:rsidR="0088265B">
              <w:rPr>
                <w:rFonts w:ascii="Arial" w:hAnsi="Arial" w:cs="Arial"/>
                <w:sz w:val="22"/>
                <w:szCs w:val="22"/>
              </w:rPr>
              <w:t>üyelerimize yönelik Kişisel Verilerin Korunması Kanunu ile ilgili eğitim verilecektir.</w:t>
            </w:r>
            <w:r w:rsidR="00354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Bu ba</w:t>
            </w:r>
            <w:r w:rsidR="00354D1D">
              <w:rPr>
                <w:rFonts w:ascii="Arial" w:hAnsi="Arial" w:cs="Arial"/>
                <w:sz w:val="22"/>
                <w:szCs w:val="22"/>
              </w:rPr>
              <w:t>ğ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lamda,</w:t>
            </w:r>
            <w:r w:rsidR="00354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toplamda </w:t>
            </w:r>
            <w:r w:rsidR="00036ADD">
              <w:rPr>
                <w:rFonts w:ascii="Arial" w:hAnsi="Arial" w:cs="Arial"/>
                <w:sz w:val="22"/>
                <w:szCs w:val="22"/>
              </w:rPr>
              <w:t>6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 günlük hizmet alınacaktır.</w:t>
            </w:r>
          </w:p>
          <w:p w14:paraId="307F0865" w14:textId="77777777" w:rsidR="00354D1D" w:rsidRDefault="00354D1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566F4E" w14:textId="62DAD3B8" w:rsidR="00D12FEB" w:rsidRDefault="00354D1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lk </w:t>
            </w:r>
            <w:r w:rsidR="00036AD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gün Veri Sorumlularına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yönelik bilgilendirme e</w:t>
            </w:r>
            <w:r>
              <w:rPr>
                <w:rFonts w:ascii="Arial" w:hAnsi="Arial" w:cs="Arial"/>
                <w:sz w:val="22"/>
                <w:szCs w:val="22"/>
              </w:rPr>
              <w:t>ğ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itimi </w:t>
            </w:r>
            <w:r w:rsidR="00966B01" w:rsidRPr="00036ADD">
              <w:rPr>
                <w:rFonts w:ascii="Arial" w:hAnsi="Arial" w:cs="Arial"/>
                <w:sz w:val="22"/>
                <w:szCs w:val="22"/>
                <w:u w:val="single"/>
              </w:rPr>
              <w:t>online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 olarak düzenlenecektir.</w:t>
            </w:r>
            <w:r>
              <w:rPr>
                <w:rFonts w:ascii="Arial" w:hAnsi="Arial" w:cs="Arial"/>
                <w:sz w:val="22"/>
                <w:szCs w:val="22"/>
              </w:rPr>
              <w:t xml:space="preserve"> Eğitim sırasında katılımcılara </w:t>
            </w:r>
            <w:r w:rsidR="004D45D7">
              <w:rPr>
                <w:rFonts w:ascii="Arial" w:hAnsi="Arial" w:cs="Arial"/>
                <w:sz w:val="22"/>
                <w:szCs w:val="22"/>
              </w:rPr>
              <w:t xml:space="preserve">eğitmen tarafından hazırlanan </w:t>
            </w:r>
            <w:r>
              <w:rPr>
                <w:rFonts w:ascii="Arial" w:hAnsi="Arial" w:cs="Arial"/>
                <w:sz w:val="22"/>
                <w:szCs w:val="22"/>
              </w:rPr>
              <w:t xml:space="preserve">şablonlar verilecektir. Daha sonra atölye çalışması için katılım talebi alınacaktır. </w:t>
            </w:r>
            <w:r w:rsidR="00036ADD">
              <w:rPr>
                <w:rFonts w:ascii="Arial" w:hAnsi="Arial" w:cs="Arial"/>
                <w:sz w:val="22"/>
                <w:szCs w:val="22"/>
              </w:rPr>
              <w:t>G</w:t>
            </w:r>
            <w:r w:rsidR="00D12FEB">
              <w:rPr>
                <w:rFonts w:ascii="Arial" w:hAnsi="Arial" w:cs="Arial"/>
                <w:sz w:val="22"/>
                <w:szCs w:val="22"/>
              </w:rPr>
              <w:t xml:space="preserve">enel bilgilendirme eğitiminden sonra atölye çalışmasına katılacak katılımcılara, şablonları doldurmaları ve </w:t>
            </w:r>
            <w:proofErr w:type="spellStart"/>
            <w:r w:rsidR="00D12FEB">
              <w:rPr>
                <w:rFonts w:ascii="Arial" w:hAnsi="Arial" w:cs="Arial"/>
                <w:sz w:val="22"/>
                <w:szCs w:val="22"/>
              </w:rPr>
              <w:t>Verbis'e</w:t>
            </w:r>
            <w:proofErr w:type="spellEnd"/>
            <w:r w:rsidR="00D12FEB">
              <w:rPr>
                <w:rFonts w:ascii="Arial" w:hAnsi="Arial" w:cs="Arial"/>
                <w:sz w:val="22"/>
                <w:szCs w:val="22"/>
              </w:rPr>
              <w:t xml:space="preserve"> kayıt olmaları için 1 hafta süre verilecektir.</w:t>
            </w:r>
          </w:p>
          <w:p w14:paraId="61D604A4" w14:textId="77777777" w:rsid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ACD9C" w14:textId="73BA6E61" w:rsidR="00966B01" w:rsidRDefault="00354D1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hafta sonra ise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4 gün </w:t>
            </w:r>
            <w:r>
              <w:rPr>
                <w:rFonts w:ascii="Arial" w:hAnsi="Arial" w:cs="Arial"/>
                <w:sz w:val="22"/>
                <w:szCs w:val="22"/>
              </w:rPr>
              <w:t xml:space="preserve">boyunca üst üste her firma ile Gaziantep Ticaret Borsası binasında 2şer saat atölye çalışması yapılacaktır.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Atölye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alı</w:t>
            </w:r>
            <w:r>
              <w:rPr>
                <w:rFonts w:ascii="Arial" w:hAnsi="Arial" w:cs="Arial"/>
                <w:sz w:val="22"/>
                <w:szCs w:val="22"/>
              </w:rPr>
              <w:t>ş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maları </w:t>
            </w:r>
            <w:proofErr w:type="spellStart"/>
            <w:r w:rsidR="00966B01" w:rsidRPr="00966B01">
              <w:rPr>
                <w:rFonts w:ascii="Arial" w:hAnsi="Arial" w:cs="Arial"/>
                <w:sz w:val="22"/>
                <w:szCs w:val="22"/>
              </w:rPr>
              <w:t>Pandemi</w:t>
            </w:r>
            <w:proofErr w:type="spellEnd"/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 nedeniyle tüm firmalar bir arada olacak </w:t>
            </w:r>
            <w:r>
              <w:rPr>
                <w:rFonts w:ascii="Arial" w:hAnsi="Arial" w:cs="Arial"/>
                <w:sz w:val="22"/>
                <w:szCs w:val="22"/>
              </w:rPr>
              <w:t>ş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ekilde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yapılmayacak olup, her firmaya ortalama 2 saat süre verilecek ve randevulu </w:t>
            </w:r>
            <w:r>
              <w:rPr>
                <w:rFonts w:ascii="Arial" w:hAnsi="Arial" w:cs="Arial"/>
                <w:sz w:val="22"/>
                <w:szCs w:val="22"/>
              </w:rPr>
              <w:t>ş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 xml:space="preserve">ekilde GTB </w:t>
            </w:r>
            <w:r>
              <w:rPr>
                <w:rFonts w:ascii="Arial" w:hAnsi="Arial" w:cs="Arial"/>
                <w:sz w:val="22"/>
                <w:szCs w:val="22"/>
              </w:rPr>
              <w:t xml:space="preserve">eğitim </w:t>
            </w:r>
            <w:r w:rsidR="00966B01" w:rsidRPr="00966B01">
              <w:rPr>
                <w:rFonts w:ascii="Arial" w:hAnsi="Arial" w:cs="Arial"/>
                <w:sz w:val="22"/>
                <w:szCs w:val="22"/>
              </w:rPr>
              <w:t>salonunda yapılacaktır.</w:t>
            </w:r>
          </w:p>
          <w:p w14:paraId="2C9A4DCF" w14:textId="36A7D904" w:rsidR="00354D1D" w:rsidRDefault="00354D1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4B4AA" w14:textId="13607C22" w:rsidR="00966B01" w:rsidRDefault="00966B01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B01">
              <w:rPr>
                <w:rFonts w:ascii="Arial" w:hAnsi="Arial" w:cs="Arial"/>
                <w:sz w:val="22"/>
                <w:szCs w:val="22"/>
              </w:rPr>
              <w:t>Atölye çalı</w:t>
            </w:r>
            <w:r w:rsidR="00D12FEB">
              <w:rPr>
                <w:rFonts w:ascii="Arial" w:hAnsi="Arial" w:cs="Arial"/>
                <w:sz w:val="22"/>
                <w:szCs w:val="22"/>
              </w:rPr>
              <w:t>ş</w:t>
            </w:r>
            <w:r w:rsidRPr="00966B01">
              <w:rPr>
                <w:rFonts w:ascii="Arial" w:hAnsi="Arial" w:cs="Arial"/>
                <w:sz w:val="22"/>
                <w:szCs w:val="22"/>
              </w:rPr>
              <w:t>masında firmaların VERB</w:t>
            </w:r>
            <w:r w:rsidR="004D45D7">
              <w:rPr>
                <w:rFonts w:ascii="Arial" w:hAnsi="Arial" w:cs="Arial"/>
                <w:sz w:val="22"/>
                <w:szCs w:val="22"/>
              </w:rPr>
              <w:t>İ</w:t>
            </w:r>
            <w:r w:rsidRPr="00966B01">
              <w:rPr>
                <w:rFonts w:ascii="Arial" w:hAnsi="Arial" w:cs="Arial"/>
                <w:sz w:val="22"/>
                <w:szCs w:val="22"/>
              </w:rPr>
              <w:t xml:space="preserve">S kayıtları ve doldurdukları </w:t>
            </w:r>
            <w:r w:rsidR="00D12FEB">
              <w:rPr>
                <w:rFonts w:ascii="Arial" w:hAnsi="Arial" w:cs="Arial"/>
                <w:sz w:val="22"/>
                <w:szCs w:val="22"/>
              </w:rPr>
              <w:t>ş</w:t>
            </w:r>
            <w:r w:rsidRPr="00966B01">
              <w:rPr>
                <w:rFonts w:ascii="Arial" w:hAnsi="Arial" w:cs="Arial"/>
                <w:sz w:val="22"/>
                <w:szCs w:val="22"/>
              </w:rPr>
              <w:t>ablonlar incelenecek ve gerekli</w:t>
            </w:r>
            <w:r w:rsidR="00D12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B01">
              <w:rPr>
                <w:rFonts w:ascii="Arial" w:hAnsi="Arial" w:cs="Arial"/>
                <w:sz w:val="22"/>
                <w:szCs w:val="22"/>
              </w:rPr>
              <w:t>düzeltmeler</w:t>
            </w:r>
            <w:r w:rsidR="00D12FEB">
              <w:rPr>
                <w:rFonts w:ascii="Arial" w:hAnsi="Arial" w:cs="Arial"/>
                <w:sz w:val="22"/>
                <w:szCs w:val="22"/>
              </w:rPr>
              <w:t xml:space="preserve"> hizmet sağlayıcı tarafından yapılacaktır.</w:t>
            </w:r>
          </w:p>
          <w:p w14:paraId="0CBCF48F" w14:textId="47FED0D0" w:rsid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D93DE" w14:textId="3ABDCB64" w:rsidR="00D12FEB" w:rsidRDefault="00036AD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12FEB">
              <w:rPr>
                <w:rFonts w:ascii="Arial" w:hAnsi="Arial" w:cs="Arial"/>
                <w:sz w:val="22"/>
                <w:szCs w:val="22"/>
              </w:rPr>
              <w:t xml:space="preserve"> günlük program aşağıdaki gibi olacaktır:</w:t>
            </w:r>
          </w:p>
          <w:p w14:paraId="44A319F0" w14:textId="4026EB0C" w:rsid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9E1543" w14:textId="5124AC34" w:rsidR="00D12FEB" w:rsidRDefault="00D12FEB" w:rsidP="00583B9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b/>
                <w:bCs/>
                <w:sz w:val="22"/>
                <w:szCs w:val="22"/>
              </w:rPr>
              <w:t>Genel Bilgilendirme Eğitimi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36ADD">
              <w:rPr>
                <w:rFonts w:ascii="Arial" w:hAnsi="Arial" w:cs="Arial"/>
                <w:sz w:val="22"/>
                <w:szCs w:val="22"/>
              </w:rPr>
              <w:t>2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gün </w:t>
            </w:r>
            <w:r w:rsidR="00036ADD">
              <w:rPr>
                <w:rFonts w:ascii="Arial" w:hAnsi="Arial" w:cs="Arial"/>
                <w:sz w:val="22"/>
                <w:szCs w:val="22"/>
              </w:rPr>
              <w:t>–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ADD">
              <w:rPr>
                <w:rFonts w:ascii="Arial" w:hAnsi="Arial" w:cs="Arial"/>
                <w:sz w:val="22"/>
                <w:szCs w:val="22"/>
              </w:rPr>
              <w:t>2 x 3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saat </w:t>
            </w:r>
            <w:r w:rsidR="00036ADD">
              <w:rPr>
                <w:rFonts w:ascii="Arial" w:hAnsi="Arial" w:cs="Arial"/>
                <w:sz w:val="22"/>
                <w:szCs w:val="22"/>
              </w:rPr>
              <w:t xml:space="preserve">= 6 saat </w:t>
            </w:r>
            <w:r w:rsidRPr="00D12FEB">
              <w:rPr>
                <w:rFonts w:ascii="Arial" w:hAnsi="Arial" w:cs="Arial"/>
                <w:sz w:val="22"/>
                <w:szCs w:val="22"/>
              </w:rPr>
              <w:t>olarak Uzaktan Online olarak üyelere eğitim verilecektir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12FE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41B138" w14:textId="77777777" w:rsidR="00D12FEB" w:rsidRPr="00D12FEB" w:rsidRDefault="00D12FEB" w:rsidP="00583B98">
            <w:pPr>
              <w:pStyle w:val="ListeParagraf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A2712C" w14:textId="01E8BC10" w:rsidR="00D12FEB" w:rsidRPr="00D12FEB" w:rsidRDefault="00D12FEB" w:rsidP="00583B98">
            <w:pPr>
              <w:pStyle w:val="ListeParagraf"/>
              <w:numPr>
                <w:ilvl w:val="1"/>
                <w:numId w:val="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2FEB">
              <w:rPr>
                <w:rFonts w:ascii="Arial" w:hAnsi="Arial" w:cs="Arial"/>
                <w:b/>
                <w:bCs/>
                <w:sz w:val="22"/>
                <w:szCs w:val="22"/>
              </w:rPr>
              <w:t>Bilgilendirme Eğitimi:</w:t>
            </w:r>
          </w:p>
          <w:p w14:paraId="77DC89E9" w14:textId="027D2BB4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Kişisel Verilerin Korunması Kanunu</w:t>
            </w:r>
          </w:p>
          <w:p w14:paraId="62A3A32F" w14:textId="1E8A4FA0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Kişisel veriler nelerdir</w:t>
            </w:r>
          </w:p>
          <w:p w14:paraId="3AB81F83" w14:textId="036F1F99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Veri sorumlularının yükümlülükleri</w:t>
            </w:r>
          </w:p>
          <w:p w14:paraId="449DAB79" w14:textId="439BD7C0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Kişilerin hakları</w:t>
            </w:r>
          </w:p>
          <w:p w14:paraId="6FC8145A" w14:textId="39A22B4F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VERBİS</w:t>
            </w:r>
          </w:p>
          <w:p w14:paraId="1D643A43" w14:textId="49AA685A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Emsal Cezalar ve Neden Verildiği</w:t>
            </w:r>
          </w:p>
          <w:p w14:paraId="69C1A0E7" w14:textId="397CE32A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Kişisel veri envanteri nasıl oluşturulur</w:t>
            </w:r>
          </w:p>
          <w:p w14:paraId="4446A073" w14:textId="1DFE5EBF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Politika nedir, nasıl hazırlanır</w:t>
            </w:r>
          </w:p>
          <w:p w14:paraId="64863025" w14:textId="10CFA81B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Prosedür nedir, nasıl hazırlanır</w:t>
            </w:r>
          </w:p>
          <w:p w14:paraId="0AF1E984" w14:textId="7F00DE77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Aydınlatma metni nedir, nasıl hazırlanır</w:t>
            </w:r>
          </w:p>
          <w:p w14:paraId="7D9819E8" w14:textId="29722BF3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Açık rıza beyanı nedir, nasıl hazırlanır</w:t>
            </w:r>
          </w:p>
          <w:p w14:paraId="1C0CC84B" w14:textId="3DD0565C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Gizlilik Sözleşmesi nedir</w:t>
            </w:r>
          </w:p>
          <w:p w14:paraId="358746C0" w14:textId="77777777" w:rsidR="00D12FEB" w:rsidRPr="00D12FEB" w:rsidRDefault="00D12FEB" w:rsidP="00583B98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26D8E2" w14:textId="6A1A0712" w:rsidR="00D12FEB" w:rsidRPr="00D12FEB" w:rsidRDefault="00D12FEB" w:rsidP="00583B98">
            <w:pPr>
              <w:pStyle w:val="ListeParagraf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2FEB">
              <w:rPr>
                <w:rFonts w:ascii="Arial" w:hAnsi="Arial" w:cs="Arial"/>
                <w:b/>
                <w:bCs/>
                <w:sz w:val="22"/>
                <w:szCs w:val="22"/>
              </w:rPr>
              <w:t>Şablonların Verilmesi:</w:t>
            </w:r>
          </w:p>
          <w:p w14:paraId="205B3CD5" w14:textId="31F28156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Kişisel veri envanter formu</w:t>
            </w:r>
          </w:p>
          <w:p w14:paraId="67396BFA" w14:textId="759EA0A9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Aydınlatma metni</w:t>
            </w:r>
          </w:p>
          <w:p w14:paraId="20F0434B" w14:textId="49781089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lastRenderedPageBreak/>
              <w:t>Açık rıza beyanı</w:t>
            </w:r>
          </w:p>
          <w:p w14:paraId="3C52562F" w14:textId="022F6069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Politika</w:t>
            </w:r>
          </w:p>
          <w:p w14:paraId="3DC11CEB" w14:textId="7C8DCF5A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Prosedür</w:t>
            </w:r>
          </w:p>
          <w:p w14:paraId="675897EB" w14:textId="2AFD6189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Gizlilik Sözleşmesi</w:t>
            </w:r>
          </w:p>
          <w:p w14:paraId="78A5C069" w14:textId="77777777" w:rsidR="00D12FEB" w:rsidRP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F4707" w14:textId="1EB35883" w:rsidR="00D12FEB" w:rsidRDefault="00036ADD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12FEB" w:rsidRPr="00D12FEB">
              <w:rPr>
                <w:rFonts w:ascii="Arial" w:hAnsi="Arial" w:cs="Arial"/>
                <w:sz w:val="22"/>
                <w:szCs w:val="22"/>
              </w:rPr>
              <w:t xml:space="preserve"> günlük eğitim tamamlandıktan sonra, katılımcılara şablonları doldurmaları ve </w:t>
            </w:r>
            <w:proofErr w:type="spellStart"/>
            <w:r w:rsidR="00D12FEB" w:rsidRPr="00D12FEB">
              <w:rPr>
                <w:rFonts w:ascii="Arial" w:hAnsi="Arial" w:cs="Arial"/>
                <w:sz w:val="22"/>
                <w:szCs w:val="22"/>
              </w:rPr>
              <w:t>VERBİS'e</w:t>
            </w:r>
            <w:proofErr w:type="spellEnd"/>
            <w:r w:rsidR="00D12FEB" w:rsidRPr="00D12FEB">
              <w:rPr>
                <w:rFonts w:ascii="Arial" w:hAnsi="Arial" w:cs="Arial"/>
                <w:sz w:val="22"/>
                <w:szCs w:val="22"/>
              </w:rPr>
              <w:t xml:space="preserve"> kayıt olmaları için 1 hafta süre verilecektir.</w:t>
            </w:r>
          </w:p>
          <w:p w14:paraId="196CAD0A" w14:textId="793712D9" w:rsid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B1434" w14:textId="77777777" w:rsidR="00D12FEB" w:rsidRPr="00D12FEB" w:rsidRDefault="00D12FEB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9D37A6" w14:textId="29F83CB2" w:rsidR="00D12FEB" w:rsidRPr="00D12FEB" w:rsidRDefault="00D12FEB" w:rsidP="00583B98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b/>
                <w:bCs/>
                <w:sz w:val="22"/>
                <w:szCs w:val="22"/>
              </w:rPr>
              <w:t>Atölye Çalışması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(4 gün - 32 saat) (16 firma x 2 saat) (her firmayla ayrı ayrı GTB'de Çalışma</w:t>
            </w:r>
            <w:r w:rsidR="00036ADD">
              <w:rPr>
                <w:rFonts w:ascii="Arial" w:hAnsi="Arial" w:cs="Arial"/>
                <w:sz w:val="22"/>
                <w:szCs w:val="22"/>
              </w:rPr>
              <w:t>, Firma sayısının az olması durumunda her firmaya verilen süre artırılacaktır.</w:t>
            </w:r>
            <w:r w:rsidRPr="00D12FE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253EA9F3" w14:textId="2E5AA6E0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VERBİS kayıtlarının incelenmesi</w:t>
            </w:r>
          </w:p>
          <w:p w14:paraId="700AA837" w14:textId="4B89803E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Şablonların incelenmesi</w:t>
            </w:r>
          </w:p>
          <w:p w14:paraId="63E4371F" w14:textId="610B3C79" w:rsidR="00D12FEB" w:rsidRP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>Düzeltmelerin yapılması</w:t>
            </w:r>
          </w:p>
          <w:p w14:paraId="3014038D" w14:textId="4E3C67DE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FEB">
              <w:rPr>
                <w:rFonts w:ascii="Arial" w:hAnsi="Arial" w:cs="Arial"/>
                <w:sz w:val="22"/>
                <w:szCs w:val="22"/>
              </w:rPr>
              <w:t xml:space="preserve">Teknik </w:t>
            </w:r>
            <w:r w:rsidR="00583B98">
              <w:rPr>
                <w:rFonts w:ascii="Arial" w:hAnsi="Arial" w:cs="Arial"/>
                <w:sz w:val="22"/>
                <w:szCs w:val="22"/>
              </w:rPr>
              <w:t>tedbirler</w:t>
            </w:r>
            <w:r w:rsidRPr="00D12FEB">
              <w:rPr>
                <w:rFonts w:ascii="Arial" w:hAnsi="Arial" w:cs="Arial"/>
                <w:sz w:val="22"/>
                <w:szCs w:val="22"/>
              </w:rPr>
              <w:t xml:space="preserve"> ile ilgili </w:t>
            </w:r>
            <w:r>
              <w:rPr>
                <w:rFonts w:ascii="Arial" w:hAnsi="Arial" w:cs="Arial"/>
                <w:sz w:val="22"/>
                <w:szCs w:val="22"/>
              </w:rPr>
              <w:t>bilgilendirme</w:t>
            </w:r>
          </w:p>
          <w:p w14:paraId="610769A1" w14:textId="3276F598" w:rsidR="00D12FEB" w:rsidRDefault="00D12FEB" w:rsidP="00583B98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Soru ve cevap</w:t>
            </w:r>
          </w:p>
          <w:p w14:paraId="27AC4849" w14:textId="00432BCF" w:rsidR="00583B98" w:rsidRPr="0039147F" w:rsidRDefault="00583B98" w:rsidP="0058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Eğitimin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76FF0FF5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36ADD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4784E8F4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  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77777777" w:rsidR="00D05733" w:rsidRPr="00036ADD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>Eğitimin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67807F9C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C3061">
              <w:rPr>
                <w:rFonts w:ascii="Arial" w:hAnsi="Arial" w:cs="Arial"/>
                <w:sz w:val="22"/>
                <w:szCs w:val="22"/>
              </w:rPr>
              <w:t>01</w:t>
            </w:r>
            <w:r w:rsidR="00036ADD" w:rsidRPr="008C3061">
              <w:rPr>
                <w:rFonts w:ascii="Arial" w:hAnsi="Arial" w:cs="Arial"/>
                <w:sz w:val="22"/>
                <w:szCs w:val="22"/>
              </w:rPr>
              <w:t>.0</w:t>
            </w:r>
            <w:r w:rsidR="008C3061">
              <w:rPr>
                <w:rFonts w:ascii="Arial" w:hAnsi="Arial" w:cs="Arial"/>
                <w:sz w:val="22"/>
                <w:szCs w:val="22"/>
              </w:rPr>
              <w:t>2</w:t>
            </w:r>
            <w:r w:rsidR="00036ADD" w:rsidRPr="008C3061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4C03A22D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C3061">
              <w:rPr>
                <w:rFonts w:ascii="Arial" w:hAnsi="Arial" w:cs="Arial"/>
                <w:sz w:val="22"/>
                <w:szCs w:val="22"/>
              </w:rPr>
              <w:t>19</w:t>
            </w:r>
            <w:r w:rsidR="00036ADD" w:rsidRPr="008C3061">
              <w:rPr>
                <w:rFonts w:ascii="Arial" w:hAnsi="Arial" w:cs="Arial"/>
                <w:sz w:val="22"/>
                <w:szCs w:val="22"/>
              </w:rPr>
              <w:t>.0</w:t>
            </w:r>
            <w:r w:rsidR="008C3061">
              <w:rPr>
                <w:rFonts w:ascii="Arial" w:hAnsi="Arial" w:cs="Arial"/>
                <w:sz w:val="22"/>
                <w:szCs w:val="22"/>
              </w:rPr>
              <w:t>2</w:t>
            </w:r>
            <w:r w:rsidR="00036ADD" w:rsidRPr="008C3061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39D7F5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Eğitimin 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53490EF1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6ADD">
              <w:rPr>
                <w:rFonts w:ascii="Arial" w:hAnsi="Arial" w:cs="Arial"/>
                <w:sz w:val="22"/>
                <w:szCs w:val="22"/>
              </w:rPr>
              <w:t xml:space="preserve">Maksimum </w:t>
            </w:r>
            <w:r w:rsidR="005602B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77777777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71E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14:paraId="7E392F51" w14:textId="68FDFBDC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02B5">
              <w:rPr>
                <w:rFonts w:ascii="Arial" w:hAnsi="Arial" w:cs="Arial"/>
                <w:sz w:val="22"/>
                <w:szCs w:val="22"/>
              </w:rPr>
              <w:t>Şehitkamil</w:t>
            </w:r>
          </w:p>
          <w:p w14:paraId="72D93F51" w14:textId="2184DD36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Bilgileri: </w:t>
            </w:r>
            <w:r w:rsidR="005602B5" w:rsidRPr="005602B5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Gaziantep Ticaret Borsası</w:t>
            </w:r>
            <w:r w:rsidRPr="005602B5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9A1E" w14:textId="77777777" w:rsidR="00A42B36" w:rsidRDefault="00A42B36" w:rsidP="00646616">
      <w:r>
        <w:separator/>
      </w:r>
    </w:p>
  </w:endnote>
  <w:endnote w:type="continuationSeparator" w:id="0">
    <w:p w14:paraId="5E99AE1C" w14:textId="77777777" w:rsidR="00A42B36" w:rsidRDefault="00A42B36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58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58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E4CE" w14:textId="77777777" w:rsidR="00A42B36" w:rsidRDefault="00A42B36" w:rsidP="00646616">
      <w:r>
        <w:separator/>
      </w:r>
    </w:p>
  </w:footnote>
  <w:footnote w:type="continuationSeparator" w:id="0">
    <w:p w14:paraId="1DAA6190" w14:textId="77777777" w:rsidR="00A42B36" w:rsidRDefault="00A42B36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429F-53B0-4240-9288-E395DB15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5</cp:revision>
  <dcterms:created xsi:type="dcterms:W3CDTF">2021-01-18T08:40:00Z</dcterms:created>
  <dcterms:modified xsi:type="dcterms:W3CDTF">2021-01-18T09:20:00Z</dcterms:modified>
</cp:coreProperties>
</file>